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7886" w14:textId="77777777" w:rsidR="00591446" w:rsidRDefault="00591446" w:rsidP="00591446">
      <w:pPr>
        <w:jc w:val="center"/>
        <w:rPr>
          <w:rFonts w:ascii="Century Gothic" w:eastAsia="Century Gothic" w:hAnsi="Century Gothic" w:cs="Century Gothic"/>
          <w:b/>
          <w:u w:val="single"/>
        </w:rPr>
      </w:pPr>
      <w:r>
        <w:rPr>
          <w:rFonts w:ascii="Century Gothic" w:eastAsia="Century Gothic" w:hAnsi="Century Gothic" w:cs="Century Gothic"/>
          <w:b/>
          <w:u w:val="single"/>
        </w:rPr>
        <w:t>Twin Atlantic</w:t>
      </w:r>
    </w:p>
    <w:p w14:paraId="1F91579E" w14:textId="77777777" w:rsidR="00591446" w:rsidRDefault="00591446" w:rsidP="00591446">
      <w:pPr>
        <w:rPr>
          <w:rFonts w:ascii="Century Gothic" w:eastAsia="Century Gothic" w:hAnsi="Century Gothic" w:cs="Century Gothic"/>
        </w:rPr>
      </w:pPr>
    </w:p>
    <w:p w14:paraId="25DAFEF3"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 xml:space="preserve">After ten years, Twin Atlantic got their Glasgow studio fully up-and-running. They gigged for thrills, </w:t>
      </w:r>
      <w:r>
        <w:rPr>
          <w:rFonts w:ascii="Century Gothic" w:eastAsia="Century Gothic" w:hAnsi="Century Gothic" w:cs="Century Gothic"/>
          <w:color w:val="000000" w:themeColor="text1"/>
        </w:rPr>
        <w:t>a</w:t>
      </w:r>
      <w:r>
        <w:rPr>
          <w:rFonts w:ascii="Century Gothic" w:eastAsia="Century Gothic" w:hAnsi="Century Gothic" w:cs="Century Gothic"/>
        </w:rPr>
        <w:t>nd used the money to fund the album they wanted to make. They took charge of production. And only then, when all that was done and dusted, did they sign a new record deal.</w:t>
      </w:r>
      <w:r>
        <w:rPr>
          <w:rFonts w:ascii="Century Gothic" w:eastAsia="Century Gothic" w:hAnsi="Century Gothic" w:cs="Century Gothic"/>
        </w:rPr>
        <w:br/>
      </w:r>
    </w:p>
    <w:p w14:paraId="5D736CBE"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Yes, Twin Atlantic had to do everything themselves – and they’d have had it no other way. Now they’re feeling empowered. Now they’re feeling POWER their scorching, charged-up fourth album.</w:t>
      </w:r>
      <w:r>
        <w:rPr>
          <w:rFonts w:ascii="Century Gothic" w:eastAsia="Century Gothic" w:hAnsi="Century Gothic" w:cs="Century Gothic"/>
        </w:rPr>
        <w:br/>
      </w:r>
    </w:p>
    <w:p w14:paraId="301FA544" w14:textId="77777777" w:rsidR="00591446" w:rsidRPr="00241A71" w:rsidRDefault="00591446" w:rsidP="00591446">
      <w:pPr>
        <w:rPr>
          <w:rFonts w:ascii="Century Gothic" w:eastAsia="Century Gothic" w:hAnsi="Century Gothic" w:cs="Century Gothic"/>
        </w:rPr>
      </w:pPr>
      <w:r>
        <w:rPr>
          <w:rFonts w:ascii="Century Gothic" w:eastAsia="Century Gothic" w:hAnsi="Century Gothic" w:cs="Century Gothic"/>
        </w:rPr>
        <w:t>“We have had a bit of a car crash moment,” reflects Sam McTrusty, singer/guitarist with the Glasgow rock band. “But it’s been all t</w:t>
      </w:r>
      <w:r w:rsidRPr="00241A71">
        <w:rPr>
          <w:rFonts w:ascii="Century Gothic" w:eastAsia="Century Gothic" w:hAnsi="Century Gothic" w:cs="Century Gothic"/>
        </w:rPr>
        <w:t>o</w:t>
      </w:r>
      <w:r>
        <w:rPr>
          <w:rFonts w:ascii="Century Gothic" w:eastAsia="Century Gothic" w:hAnsi="Century Gothic" w:cs="Century Gothic"/>
        </w:rPr>
        <w:t xml:space="preserve"> the good. It focused our thoughts on what we wanted this next bit of our band’s life to be like – and sound like. And we had one guiding thought about the new album: how on the edge of thrilling can we make this?”</w:t>
      </w:r>
      <w:r w:rsidRPr="00F41B5C">
        <w:rPr>
          <w:rFonts w:ascii="Century Gothic" w:eastAsia="Century Gothic" w:hAnsi="Century Gothic" w:cs="Century Gothic"/>
          <w:strike/>
        </w:rPr>
        <w:br/>
      </w:r>
    </w:p>
    <w:p w14:paraId="4913FF4A"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At Jacknife Lee’s (U2, The Killers) urging, after working together on the their last album, the band built their own studio in the unfussy space they’d had for the best part of a decade in a factory-turned-business centre in a slightly (shall we say) unloved corner of Glasgow. The Irishman assured the Scotsmen they had the knowledge and the skills. “And the ear for it,” notes McTrusty. “He said: just put all your gear in the one room and make music like we make it in my studio.”</w:t>
      </w:r>
    </w:p>
    <w:p w14:paraId="1F358EB4"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“And we decided we weren’t going to have a single musical idea outside this room,” says McNae.</w:t>
      </w:r>
      <w:r>
        <w:rPr>
          <w:rFonts w:ascii="Century Gothic" w:eastAsia="Century Gothic" w:hAnsi="Century Gothic" w:cs="Century Gothic"/>
        </w:rPr>
        <w:br/>
      </w:r>
    </w:p>
    <w:p w14:paraId="64B05A8B"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“And that was so… fucking… difficult!” laughs McTrusty. One aspect of that difficulty was the decision to change their relationship status with guitarist Barry McKenna. While their good friend remains an integral part of their live set-up, he’s no longer involved in the studio. Simply, the new, post-Jacknife Lee era of Twin Atlantic creativity didn’t sit so readily with him. Now he pours his own writing skills into music for film and TV, a creative outlet that speaks to his interests.</w:t>
      </w:r>
      <w:r>
        <w:rPr>
          <w:rFonts w:ascii="Century Gothic" w:eastAsia="Century Gothic" w:hAnsi="Century Gothic" w:cs="Century Gothic"/>
        </w:rPr>
        <w:br/>
      </w:r>
    </w:p>
    <w:p w14:paraId="5C8E6774"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 xml:space="preserve">The music poured out of them. The first song that emerged as a keeper was the hard rock New Romantic rush of I Feel It Too. You could call it </w:t>
      </w:r>
      <w:r w:rsidRPr="00241A71">
        <w:rPr>
          <w:rFonts w:ascii="Century Gothic" w:eastAsia="Century Gothic" w:hAnsi="Century Gothic" w:cs="Century Gothic"/>
        </w:rPr>
        <w:t xml:space="preserve">an </w:t>
      </w:r>
      <w:r>
        <w:rPr>
          <w:rFonts w:ascii="Century Gothic" w:eastAsia="Century Gothic" w:hAnsi="Century Gothic" w:cs="Century Gothic"/>
        </w:rPr>
        <w:t>amped-</w:t>
      </w:r>
      <w:r w:rsidRPr="00FB2924">
        <w:rPr>
          <w:rFonts w:ascii="Century Gothic" w:eastAsia="Century Gothic" w:hAnsi="Century Gothic" w:cs="Century Gothic"/>
        </w:rPr>
        <w:t>up take on Duran Duran’s</w:t>
      </w:r>
      <w:r>
        <w:rPr>
          <w:rFonts w:ascii="Century Gothic" w:eastAsia="Century Gothic" w:hAnsi="Century Gothic" w:cs="Century Gothic"/>
        </w:rPr>
        <w:t xml:space="preserve"> Planet Earth; Twin Atlantic wouldn’t object. It’s also their “we’re not fucking about” song.</w:t>
      </w:r>
      <w:r>
        <w:rPr>
          <w:rFonts w:ascii="Century Gothic" w:eastAsia="Century Gothic" w:hAnsi="Century Gothic" w:cs="Century Gothic"/>
        </w:rPr>
        <w:br/>
      </w:r>
    </w:p>
    <w:p w14:paraId="5E23A8A0"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I Feel It Too felt like a blueprint for where they wanted to go: a place that was “dark and euphoric at the same time”. They wanted to dig back into the music they loved in their teens: less straight up guitar rock, more Depeche Mode, 2 Many DJs, the tunes spun at seminal Glasgow techno club Optimo.</w:t>
      </w:r>
      <w:r>
        <w:rPr>
          <w:rFonts w:ascii="Century Gothic" w:eastAsia="Century Gothic" w:hAnsi="Century Gothic" w:cs="Century Gothic"/>
        </w:rPr>
        <w:br/>
      </w:r>
    </w:p>
    <w:p w14:paraId="1908FA03"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 xml:space="preserve">Then came Barcelona. Big chorus. Big balls. Lyrically, it’s McTrusty reflecting on the turbulent times in the band. But that feeling was juxtaposed with the most settled he’s ever been in his private life. He’s been home in Glasgow for the longest period </w:t>
      </w:r>
      <w:r>
        <w:rPr>
          <w:rFonts w:ascii="Century Gothic" w:eastAsia="Century Gothic" w:hAnsi="Century Gothic" w:cs="Century Gothic"/>
        </w:rPr>
        <w:lastRenderedPageBreak/>
        <w:t>since Twin Atlantic started touring when he was 18, a situation reflected in his falling in love, getting married and recently becoming a dad. More change.</w:t>
      </w:r>
      <w:r>
        <w:rPr>
          <w:rFonts w:ascii="Century Gothic" w:eastAsia="Century Gothic" w:hAnsi="Century Gothic" w:cs="Century Gothic"/>
        </w:rPr>
        <w:br/>
      </w:r>
    </w:p>
    <w:p w14:paraId="086C108C"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Barcelona, then, is a hymn to her, and to the band. Also falling into the love-song-to-his-wife category is first single Novocaine – albeit a love song with a racing, adrenalised synth-rock throb and pound.</w:t>
      </w:r>
      <w:r>
        <w:rPr>
          <w:rFonts w:ascii="Century Gothic" w:eastAsia="Century Gothic" w:hAnsi="Century Gothic" w:cs="Century Gothic"/>
        </w:rPr>
        <w:br/>
      </w:r>
    </w:p>
    <w:p w14:paraId="34C37AF7"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“It’s the most focused, autobiographical song on the album. And we're trying to tap into our LCD Soundsystem fandom,” McTrusty grins. “That’s something has basically never gone away. They’ve a band that use guitars and electronics in a way that’s quite wholesome and never feels contrived.”</w:t>
      </w:r>
      <w:r>
        <w:rPr>
          <w:rFonts w:ascii="Century Gothic" w:eastAsia="Century Gothic" w:hAnsi="Century Gothic" w:cs="Century Gothic"/>
        </w:rPr>
        <w:br/>
      </w:r>
    </w:p>
    <w:p w14:paraId="4A5120BC"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Elsewhere, on Messiah and Ultraviolet, Twin Atlantic cheerfully acknowledge the influence of Depeche Mode (stadium goth era). There is, too, the thunderous rave of Praise Me and a glorious chorus and kaleidoscopic vocal soundscapes on the sinuous Oh Euphoria.</w:t>
      </w:r>
    </w:p>
    <w:p w14:paraId="25619F52"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br/>
        <w:t>Finally there’s Volcano, the first song from POWER to be played live. Unveiled in August during blistering performances in Reading, Leeds and Glasgow, it has a tall-walking punk-funk swagger that hits you straight in the hips.</w:t>
      </w:r>
    </w:p>
    <w:p w14:paraId="2D29CA28"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“We were shitting ourselves,” admits Kneale. “But it went down a storm.”</w:t>
      </w:r>
    </w:p>
    <w:p w14:paraId="373D314E" w14:textId="77777777" w:rsidR="00591446" w:rsidRDefault="00591446" w:rsidP="00591446">
      <w:pPr>
        <w:rPr>
          <w:rFonts w:ascii="Century Gothic" w:eastAsia="Century Gothic" w:hAnsi="Century Gothic" w:cs="Century Gothic"/>
        </w:rPr>
      </w:pPr>
    </w:p>
    <w:p w14:paraId="41994FD5"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 xml:space="preserve">This, then, is POWER. Eight punchy tracks and </w:t>
      </w:r>
      <w:r w:rsidRPr="00FB2924">
        <w:rPr>
          <w:rFonts w:ascii="Century Gothic" w:eastAsia="Century Gothic" w:hAnsi="Century Gothic" w:cs="Century Gothic"/>
        </w:rPr>
        <w:t>two compelling interludes</w:t>
      </w:r>
      <w:r>
        <w:rPr>
          <w:rFonts w:ascii="Century Gothic" w:eastAsia="Century Gothic" w:hAnsi="Century Gothic" w:cs="Century Gothic"/>
        </w:rPr>
        <w:t>. No fat, no fuss, all fire, made by a band plugging in, turning it up and taking charge – it was only once the album was completed that Twin Atlantic went back to record labels. The message: here are our new songs, take them – and the band – as you find us. Virgin EMI were only too happy to enthusiastically oblige.</w:t>
      </w:r>
    </w:p>
    <w:p w14:paraId="319877B2"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br/>
        <w:t>“There’s not a single other thing we could have done to be back in control of our own futures,” states Ross McNae of exactly the outcome they dreamt of two long years ago.</w:t>
      </w:r>
    </w:p>
    <w:p w14:paraId="4134AEEC" w14:textId="77777777" w:rsidR="00591446" w:rsidRDefault="00591446" w:rsidP="00591446">
      <w:pPr>
        <w:rPr>
          <w:rFonts w:ascii="Century Gothic" w:eastAsia="Century Gothic" w:hAnsi="Century Gothic" w:cs="Century Gothic"/>
        </w:rPr>
      </w:pPr>
      <w:r>
        <w:rPr>
          <w:rFonts w:ascii="Century Gothic" w:eastAsia="Century Gothic" w:hAnsi="Century Gothic" w:cs="Century Gothic"/>
        </w:rPr>
        <w:t>“This album</w:t>
      </w:r>
      <w:r w:rsidRPr="00FB2924">
        <w:rPr>
          <w:rFonts w:ascii="Century Gothic" w:eastAsia="Century Gothic" w:hAnsi="Century Gothic" w:cs="Century Gothic"/>
        </w:rPr>
        <w:t xml:space="preserve">: </w:t>
      </w:r>
      <w:r>
        <w:rPr>
          <w:rFonts w:ascii="Century Gothic" w:eastAsia="Century Gothic" w:hAnsi="Century Gothic" w:cs="Century Gothic"/>
        </w:rPr>
        <w:t>it’s just really free, and we’re really free,” affirms Craig Kneale. “There was no premeditation. It’s just a fully creative entity, with no limitations. And we stayed true to that idea right till the very end.”</w:t>
      </w:r>
    </w:p>
    <w:p w14:paraId="6A09701C" w14:textId="2AC718D6" w:rsidR="00A430B8" w:rsidRPr="00591446" w:rsidRDefault="00591446" w:rsidP="00A430B8">
      <w:pPr>
        <w:rPr>
          <w:rFonts w:ascii="Century Gothic" w:eastAsia="Century Gothic" w:hAnsi="Century Gothic" w:cs="Century Gothic"/>
        </w:rPr>
      </w:pPr>
      <w:r>
        <w:rPr>
          <w:rFonts w:ascii="Century Gothic" w:eastAsia="Century Gothic" w:hAnsi="Century Gothic" w:cs="Century Gothic"/>
        </w:rPr>
        <w:t>“Hearing these songs, that’s what I feel and hear: power,” concludes Sam McTrusty. “And that’s what these songs, and the last two years have made us feel as a band: totally empowered.”</w:t>
      </w:r>
    </w:p>
    <w:p w14:paraId="657D9D6D" w14:textId="77777777" w:rsidR="00A430B8" w:rsidRPr="002D4E45" w:rsidRDefault="00A430B8" w:rsidP="00A430B8">
      <w:pPr>
        <w:rPr>
          <w:rFonts w:ascii="Times New Roman" w:eastAsia="Times New Roman" w:hAnsi="Times New Roman" w:cs="Times New Roman"/>
          <w:lang w:eastAsia="en-GB"/>
        </w:rPr>
      </w:pPr>
    </w:p>
    <w:p w14:paraId="071ECDC6" w14:textId="77777777" w:rsidR="00A430B8" w:rsidRPr="002D4E45" w:rsidRDefault="00A430B8" w:rsidP="00A430B8">
      <w:pPr>
        <w:jc w:val="center"/>
        <w:rPr>
          <w:rFonts w:ascii="Times New Roman" w:hAnsi="Times New Roman" w:cs="Times New Roman"/>
          <w:lang w:eastAsia="en-GB"/>
        </w:rPr>
      </w:pPr>
      <w:r w:rsidRPr="002D4E45">
        <w:rPr>
          <w:rFonts w:ascii="Century Gothic" w:hAnsi="Century Gothic" w:cs="Times New Roman"/>
          <w:b/>
          <w:bCs/>
          <w:color w:val="000000"/>
          <w:sz w:val="22"/>
          <w:szCs w:val="22"/>
          <w:lang w:eastAsia="en-GB"/>
        </w:rPr>
        <w:t>Follow Twin Atlantic:</w:t>
      </w:r>
    </w:p>
    <w:p w14:paraId="43C8D21D" w14:textId="77777777" w:rsidR="00A430B8" w:rsidRPr="002D4E45" w:rsidRDefault="00591446" w:rsidP="00A430B8">
      <w:pPr>
        <w:jc w:val="center"/>
        <w:rPr>
          <w:rFonts w:ascii="Times New Roman" w:hAnsi="Times New Roman" w:cs="Times New Roman"/>
          <w:lang w:eastAsia="en-GB"/>
        </w:rPr>
      </w:pPr>
      <w:hyperlink r:id="rId8" w:history="1">
        <w:r w:rsidR="00A430B8" w:rsidRPr="002D4E45">
          <w:rPr>
            <w:rFonts w:ascii="Century Gothic" w:hAnsi="Century Gothic" w:cs="Times New Roman"/>
            <w:b/>
            <w:bCs/>
            <w:color w:val="1155CC"/>
            <w:sz w:val="22"/>
            <w:szCs w:val="22"/>
            <w:u w:val="single"/>
            <w:lang w:eastAsia="en-GB"/>
          </w:rPr>
          <w:t>FACEBOOK</w:t>
        </w:r>
      </w:hyperlink>
      <w:r w:rsidR="00A430B8" w:rsidRPr="002D4E45">
        <w:rPr>
          <w:rFonts w:ascii="Century Gothic" w:hAnsi="Century Gothic" w:cs="Times New Roman"/>
          <w:b/>
          <w:bCs/>
          <w:color w:val="000000"/>
          <w:sz w:val="22"/>
          <w:szCs w:val="22"/>
          <w:lang w:eastAsia="en-GB"/>
        </w:rPr>
        <w:t xml:space="preserve"> | </w:t>
      </w:r>
      <w:hyperlink r:id="rId9" w:history="1">
        <w:r w:rsidR="00A430B8" w:rsidRPr="002D4E45">
          <w:rPr>
            <w:rFonts w:ascii="Century Gothic" w:hAnsi="Century Gothic" w:cs="Times New Roman"/>
            <w:b/>
            <w:bCs/>
            <w:color w:val="1155CC"/>
            <w:sz w:val="22"/>
            <w:szCs w:val="22"/>
            <w:u w:val="single"/>
            <w:lang w:eastAsia="en-GB"/>
          </w:rPr>
          <w:t>TWITTER</w:t>
        </w:r>
      </w:hyperlink>
      <w:r w:rsidR="00A430B8" w:rsidRPr="002D4E45">
        <w:rPr>
          <w:rFonts w:ascii="Century Gothic" w:hAnsi="Century Gothic" w:cs="Times New Roman"/>
          <w:b/>
          <w:bCs/>
          <w:color w:val="000000"/>
          <w:sz w:val="22"/>
          <w:szCs w:val="22"/>
          <w:lang w:eastAsia="en-GB"/>
        </w:rPr>
        <w:t xml:space="preserve"> | </w:t>
      </w:r>
      <w:hyperlink r:id="rId10" w:history="1">
        <w:r w:rsidR="00A430B8" w:rsidRPr="002D4E45">
          <w:rPr>
            <w:rFonts w:ascii="Century Gothic" w:hAnsi="Century Gothic" w:cs="Times New Roman"/>
            <w:b/>
            <w:bCs/>
            <w:color w:val="1155CC"/>
            <w:sz w:val="22"/>
            <w:szCs w:val="22"/>
            <w:u w:val="single"/>
            <w:lang w:eastAsia="en-GB"/>
          </w:rPr>
          <w:t>INSTAGRAM</w:t>
        </w:r>
      </w:hyperlink>
      <w:r w:rsidR="00A430B8" w:rsidRPr="002D4E45">
        <w:rPr>
          <w:rFonts w:ascii="Century Gothic" w:hAnsi="Century Gothic" w:cs="Times New Roman"/>
          <w:b/>
          <w:bCs/>
          <w:color w:val="000000"/>
          <w:sz w:val="22"/>
          <w:szCs w:val="22"/>
          <w:lang w:eastAsia="en-GB"/>
        </w:rPr>
        <w:t xml:space="preserve"> |</w:t>
      </w:r>
      <w:r w:rsidR="00A430B8" w:rsidRPr="002D4E45">
        <w:rPr>
          <w:rFonts w:ascii="Century Gothic" w:hAnsi="Century Gothic" w:cs="Times New Roman"/>
          <w:b/>
          <w:bCs/>
          <w:color w:val="000000"/>
          <w:sz w:val="22"/>
          <w:szCs w:val="22"/>
          <w:lang w:eastAsia="en-GB"/>
        </w:rPr>
        <w:br/>
      </w:r>
      <w:hyperlink r:id="rId11" w:history="1">
        <w:r w:rsidR="00A430B8" w:rsidRPr="002D4E45">
          <w:rPr>
            <w:rFonts w:ascii="Century Gothic" w:hAnsi="Century Gothic" w:cs="Times New Roman"/>
            <w:b/>
            <w:bCs/>
            <w:color w:val="1155CC"/>
            <w:sz w:val="22"/>
            <w:szCs w:val="22"/>
            <w:u w:val="single"/>
            <w:lang w:eastAsia="en-GB"/>
          </w:rPr>
          <w:t>YOUTUBE</w:t>
        </w:r>
      </w:hyperlink>
      <w:r w:rsidR="00A430B8" w:rsidRPr="002D4E45">
        <w:rPr>
          <w:rFonts w:ascii="Century Gothic" w:hAnsi="Century Gothic" w:cs="Times New Roman"/>
          <w:b/>
          <w:bCs/>
          <w:color w:val="000000"/>
          <w:sz w:val="22"/>
          <w:szCs w:val="22"/>
          <w:lang w:eastAsia="en-GB"/>
        </w:rPr>
        <w:t xml:space="preserve"> | </w:t>
      </w:r>
      <w:hyperlink r:id="rId12" w:history="1">
        <w:r w:rsidR="00A430B8" w:rsidRPr="002D4E45">
          <w:rPr>
            <w:rFonts w:ascii="Century Gothic" w:hAnsi="Century Gothic" w:cs="Times New Roman"/>
            <w:b/>
            <w:bCs/>
            <w:color w:val="1155CC"/>
            <w:sz w:val="22"/>
            <w:szCs w:val="22"/>
            <w:u w:val="single"/>
            <w:lang w:eastAsia="en-GB"/>
          </w:rPr>
          <w:t>SPOTIFY</w:t>
        </w:r>
      </w:hyperlink>
    </w:p>
    <w:p w14:paraId="4EAF4B8D" w14:textId="77777777" w:rsidR="00A430B8" w:rsidRPr="001536E8" w:rsidRDefault="00A430B8" w:rsidP="001536E8">
      <w:pPr>
        <w:pStyle w:val="NoSpacing"/>
        <w:rPr>
          <w:rFonts w:asciiTheme="majorHAnsi" w:hAnsiTheme="majorHAnsi"/>
          <w:b/>
          <w:sz w:val="24"/>
          <w:szCs w:val="24"/>
        </w:rPr>
      </w:pPr>
    </w:p>
    <w:p w14:paraId="591B73A7" w14:textId="0B252347" w:rsidR="00C42886" w:rsidRPr="001536E8" w:rsidRDefault="005E506E" w:rsidP="005E506E">
      <w:pPr>
        <w:pStyle w:val="NoSpacing"/>
        <w:jc w:val="center"/>
        <w:rPr>
          <w:rFonts w:asciiTheme="majorHAnsi" w:hAnsiTheme="majorHAnsi"/>
          <w:b/>
          <w:sz w:val="24"/>
          <w:szCs w:val="24"/>
        </w:rPr>
      </w:pPr>
      <w:r w:rsidRPr="001536E8">
        <w:rPr>
          <w:rFonts w:asciiTheme="majorHAnsi" w:hAnsiTheme="majorHAnsi"/>
          <w:b/>
          <w:sz w:val="24"/>
          <w:szCs w:val="24"/>
        </w:rPr>
        <w:t xml:space="preserve">For more information and press enquiries please contact: </w:t>
      </w:r>
    </w:p>
    <w:p w14:paraId="731AEC6E" w14:textId="3EAF73E6" w:rsidR="005E506E" w:rsidRPr="001536E8" w:rsidRDefault="00C42886" w:rsidP="00FE4EE2">
      <w:pPr>
        <w:pStyle w:val="NoSpacing"/>
        <w:jc w:val="center"/>
        <w:rPr>
          <w:rFonts w:asciiTheme="majorHAnsi" w:hAnsiTheme="majorHAnsi"/>
          <w:b/>
          <w:color w:val="0000FF"/>
          <w:sz w:val="24"/>
          <w:szCs w:val="24"/>
          <w:u w:val="single"/>
        </w:rPr>
      </w:pPr>
      <w:r w:rsidRPr="001536E8">
        <w:rPr>
          <w:rFonts w:asciiTheme="majorHAnsi" w:hAnsiTheme="majorHAnsi"/>
          <w:b/>
          <w:sz w:val="24"/>
          <w:szCs w:val="24"/>
        </w:rPr>
        <w:t>Warren Higgins</w:t>
      </w:r>
      <w:r w:rsidR="005E506E" w:rsidRPr="001536E8">
        <w:rPr>
          <w:rFonts w:asciiTheme="majorHAnsi" w:hAnsiTheme="majorHAnsi"/>
          <w:b/>
          <w:sz w:val="24"/>
          <w:szCs w:val="24"/>
        </w:rPr>
        <w:br/>
      </w:r>
      <w:hyperlink r:id="rId13" w:history="1">
        <w:r w:rsidRPr="001536E8">
          <w:rPr>
            <w:rStyle w:val="Hyperlink"/>
            <w:rFonts w:asciiTheme="majorHAnsi" w:hAnsiTheme="majorHAnsi"/>
            <w:b/>
            <w:sz w:val="24"/>
            <w:szCs w:val="24"/>
          </w:rPr>
          <w:t>warren@chuffmedia.com</w:t>
        </w:r>
      </w:hyperlink>
      <w:r w:rsidR="005E506E" w:rsidRPr="001536E8">
        <w:rPr>
          <w:rFonts w:asciiTheme="majorHAnsi" w:hAnsiTheme="majorHAnsi"/>
          <w:b/>
          <w:sz w:val="24"/>
          <w:szCs w:val="24"/>
        </w:rPr>
        <w:br/>
        <w:t>020 8281 0989</w:t>
      </w:r>
    </w:p>
    <w:p w14:paraId="6AED371D" w14:textId="77777777" w:rsidR="005E506E" w:rsidRPr="005E506E" w:rsidRDefault="005E506E" w:rsidP="005E506E">
      <w:bookmarkStart w:id="0" w:name="_GoBack"/>
      <w:bookmarkEnd w:id="0"/>
    </w:p>
    <w:sectPr w:rsidR="005E506E" w:rsidRPr="005E506E" w:rsidSect="00C42886">
      <w:footerReference w:type="default" r:id="rId14"/>
      <w:pgSz w:w="11900" w:h="16840"/>
      <w:pgMar w:top="1440" w:right="1410" w:bottom="1440"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01F8D" w14:textId="77777777" w:rsidR="00C42886" w:rsidRDefault="00C42886" w:rsidP="005E506E">
      <w:r>
        <w:separator/>
      </w:r>
    </w:p>
  </w:endnote>
  <w:endnote w:type="continuationSeparator" w:id="0">
    <w:p w14:paraId="52FEFFA5" w14:textId="77777777" w:rsidR="00C42886" w:rsidRDefault="00C42886"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A050" w14:textId="77777777" w:rsidR="00C42886" w:rsidRDefault="00C42886">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4AC4" w14:textId="77777777" w:rsidR="00C42886" w:rsidRDefault="00C42886" w:rsidP="005E506E">
      <w:r>
        <w:separator/>
      </w:r>
    </w:p>
  </w:footnote>
  <w:footnote w:type="continuationSeparator" w:id="0">
    <w:p w14:paraId="4B600CCE" w14:textId="77777777" w:rsidR="00C42886" w:rsidRDefault="00C42886" w:rsidP="005E50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C40E2"/>
    <w:multiLevelType w:val="multilevel"/>
    <w:tmpl w:val="CD3E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6E"/>
    <w:rsid w:val="000A6734"/>
    <w:rsid w:val="00124B13"/>
    <w:rsid w:val="001536E8"/>
    <w:rsid w:val="00175C5F"/>
    <w:rsid w:val="004D1979"/>
    <w:rsid w:val="0054265F"/>
    <w:rsid w:val="00591446"/>
    <w:rsid w:val="005E506E"/>
    <w:rsid w:val="006A01BF"/>
    <w:rsid w:val="00735AC8"/>
    <w:rsid w:val="00943FB4"/>
    <w:rsid w:val="00A430B8"/>
    <w:rsid w:val="00A969A3"/>
    <w:rsid w:val="00BC6125"/>
    <w:rsid w:val="00C0245E"/>
    <w:rsid w:val="00C42886"/>
    <w:rsid w:val="00C57F4C"/>
    <w:rsid w:val="00DC1B3F"/>
    <w:rsid w:val="00EF48CC"/>
    <w:rsid w:val="00EF5661"/>
    <w:rsid w:val="00FE4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8AE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6897">
      <w:bodyDiv w:val="1"/>
      <w:marLeft w:val="0"/>
      <w:marRight w:val="0"/>
      <w:marTop w:val="0"/>
      <w:marBottom w:val="0"/>
      <w:divBdr>
        <w:top w:val="none" w:sz="0" w:space="0" w:color="auto"/>
        <w:left w:val="none" w:sz="0" w:space="0" w:color="auto"/>
        <w:bottom w:val="none" w:sz="0" w:space="0" w:color="auto"/>
        <w:right w:val="none" w:sz="0" w:space="0" w:color="auto"/>
      </w:divBdr>
      <w:divsChild>
        <w:div w:id="141913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02322">
              <w:marLeft w:val="0"/>
              <w:marRight w:val="0"/>
              <w:marTop w:val="0"/>
              <w:marBottom w:val="0"/>
              <w:divBdr>
                <w:top w:val="none" w:sz="0" w:space="0" w:color="auto"/>
                <w:left w:val="none" w:sz="0" w:space="0" w:color="auto"/>
                <w:bottom w:val="none" w:sz="0" w:space="0" w:color="auto"/>
                <w:right w:val="none" w:sz="0" w:space="0" w:color="auto"/>
              </w:divBdr>
              <w:divsChild>
                <w:div w:id="50231591">
                  <w:marLeft w:val="0"/>
                  <w:marRight w:val="0"/>
                  <w:marTop w:val="0"/>
                  <w:marBottom w:val="0"/>
                  <w:divBdr>
                    <w:top w:val="none" w:sz="0" w:space="0" w:color="auto"/>
                    <w:left w:val="none" w:sz="0" w:space="0" w:color="auto"/>
                    <w:bottom w:val="none" w:sz="0" w:space="0" w:color="auto"/>
                    <w:right w:val="none" w:sz="0" w:space="0" w:color="auto"/>
                  </w:divBdr>
                  <w:divsChild>
                    <w:div w:id="15629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0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pbk4lxLm3Bp_oOr9NrWc0g" TargetMode="External"/><Relationship Id="rId12" Type="http://schemas.openxmlformats.org/officeDocument/2006/relationships/hyperlink" Target="https://open.spotify.com/artist/4A9xtvezlouTD7H0kyUje9?si=jjifZ0hYRda4I6S2yCRA8A" TargetMode="External"/><Relationship Id="rId13" Type="http://schemas.openxmlformats.org/officeDocument/2006/relationships/hyperlink" Target="mailto:warren@chuffmedia.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twinatlantic/" TargetMode="External"/><Relationship Id="rId9" Type="http://schemas.openxmlformats.org/officeDocument/2006/relationships/hyperlink" Target="https://twitter.com/twinatlantic" TargetMode="External"/><Relationship Id="rId10" Type="http://schemas.openxmlformats.org/officeDocument/2006/relationships/hyperlink" Target="https://www.instagram.com/twinatlant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4662</Characters>
  <Application>Microsoft Macintosh Word</Application>
  <DocSecurity>0</DocSecurity>
  <Lines>38</Lines>
  <Paragraphs>10</Paragraphs>
  <ScaleCrop>false</ScaleCrop>
  <Company>Chuff Media</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warren higgins</cp:lastModifiedBy>
  <cp:revision>2</cp:revision>
  <dcterms:created xsi:type="dcterms:W3CDTF">2019-10-15T13:02:00Z</dcterms:created>
  <dcterms:modified xsi:type="dcterms:W3CDTF">2019-10-15T13:02:00Z</dcterms:modified>
</cp:coreProperties>
</file>